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OSTIM TECHNICAL UNIVERSITY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WORKPLACE EXPERIENCE APPLICATION EDUCATION PROGRAM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COOPERATION PROTOCOL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Article 1 PARTIES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(1) This Protocol was signed between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 … </w:t>
      </w:r>
      <w:r>
        <w:rPr>
          <w:rFonts w:ascii="Times New Roman" w:hAnsi="Times New Roman"/>
          <w:sz w:val="24"/>
          <w:szCs w:val="24"/>
          <w:rtl w:val="0"/>
          <w:lang w:val="en-US"/>
        </w:rPr>
        <w:t>("Workplace") and OST</w:t>
      </w:r>
      <w:r>
        <w:rPr>
          <w:rFonts w:ascii="Times New Roman" w:hAnsi="Times New Roman"/>
          <w:sz w:val="24"/>
          <w:szCs w:val="24"/>
          <w:rtl w:val="0"/>
          <w:lang w:val="de-DE"/>
        </w:rPr>
        <w:t>I</w:t>
      </w:r>
      <w:r>
        <w:rPr>
          <w:rFonts w:ascii="Times New Roman" w:hAnsi="Times New Roman"/>
          <w:sz w:val="24"/>
          <w:szCs w:val="24"/>
          <w:rtl w:val="0"/>
          <w:lang w:val="en-US"/>
        </w:rPr>
        <w:t>M Technical University ("University") on 17/01/2020.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(2) The University and the Workplace will hereinafter be referred to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briefly as "Party" or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“</w:t>
      </w:r>
      <w:r>
        <w:rPr>
          <w:rFonts w:ascii="Times New Roman" w:hAnsi="Times New Roman"/>
          <w:sz w:val="24"/>
          <w:szCs w:val="24"/>
          <w:rtl w:val="0"/>
          <w:lang w:val="fr-FR"/>
        </w:rPr>
        <w:t>Parties</w:t>
      </w:r>
      <w:r>
        <w:rPr>
          <w:rFonts w:ascii="Times New Roman" w:hAnsi="Times New Roman"/>
          <w:sz w:val="24"/>
          <w:szCs w:val="24"/>
          <w:rtl w:val="0"/>
          <w:lang w:val="de-DE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Article 2 SCOPE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(1) This Protocol includes the rules regarding the Workplace Experience </w:t>
      </w:r>
      <w:r>
        <w:rPr>
          <w:rFonts w:ascii="Times New Roman" w:hAnsi="Times New Roman"/>
          <w:sz w:val="24"/>
          <w:szCs w:val="24"/>
          <w:rtl w:val="0"/>
          <w:lang w:val="de-DE"/>
        </w:rPr>
        <w:t>Education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Program, in which associate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degree </w:t>
      </w:r>
      <w:r>
        <w:rPr>
          <w:rFonts w:ascii="Times New Roman" w:hAnsi="Times New Roman"/>
          <w:sz w:val="24"/>
          <w:szCs w:val="24"/>
          <w:rtl w:val="0"/>
          <w:lang w:val="en-US"/>
        </w:rPr>
        <w:t>and undergraduate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students of the University have the opportunity to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work in fields pertaining to their education </w:t>
      </w:r>
      <w:r>
        <w:rPr>
          <w:rFonts w:ascii="Times New Roman" w:hAnsi="Times New Roman"/>
          <w:sz w:val="24"/>
          <w:szCs w:val="24"/>
          <w:rtl w:val="0"/>
          <w:lang w:val="en-US"/>
        </w:rPr>
        <w:t>for a certain period of time in the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workplace, and the principles regarding the rights and obligations of the Parties.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Article 3 BASIS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(1) This Protocol has been prepared </w:t>
      </w:r>
      <w:r>
        <w:rPr>
          <w:rFonts w:ascii="Times New Roman" w:hAnsi="Times New Roman"/>
          <w:sz w:val="24"/>
          <w:szCs w:val="24"/>
          <w:rtl w:val="0"/>
          <w:lang w:val="de-DE"/>
        </w:rPr>
        <w:t>relying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on A</w:t>
      </w:r>
      <w:r>
        <w:rPr>
          <w:rFonts w:ascii="Times New Roman" w:hAnsi="Times New Roman"/>
          <w:sz w:val="24"/>
          <w:szCs w:val="24"/>
          <w:rtl w:val="0"/>
          <w:lang w:val="de-DE"/>
        </w:rPr>
        <w:t>ppendix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23 and A</w:t>
      </w:r>
      <w:r>
        <w:rPr>
          <w:rFonts w:ascii="Times New Roman" w:hAnsi="Times New Roman"/>
          <w:sz w:val="24"/>
          <w:szCs w:val="24"/>
          <w:rtl w:val="0"/>
          <w:lang w:val="de-DE"/>
        </w:rPr>
        <w:t>ppendix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24 of the 2547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Higher Education Law, the 5th and 6th article of the OSTIM Technical University Main Regulation</w:t>
      </w:r>
      <w:r>
        <w:rPr>
          <w:rFonts w:ascii="Times New Roman" w:hAnsi="Times New Roman"/>
          <w:sz w:val="24"/>
          <w:szCs w:val="24"/>
          <w:rtl w:val="0"/>
          <w:lang w:val="de-DE"/>
        </w:rPr>
        <w:t>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and the OSTIM Technical University Associate Degree-Undergraduate Education and Examination Regulation</w:t>
      </w:r>
      <w:r>
        <w:rPr>
          <w:rFonts w:ascii="Times New Roman" w:hAnsi="Times New Roman"/>
          <w:sz w:val="24"/>
          <w:szCs w:val="24"/>
          <w:rtl w:val="0"/>
          <w:lang w:val="de-DE"/>
        </w:rPr>
        <w:t>s.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Article 4 DEFINITIONS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(1) For the purpose of this Protocol: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Academic: </w:t>
      </w:r>
      <w:r>
        <w:rPr>
          <w:rFonts w:ascii="Times New Roman" w:hAnsi="Times New Roman"/>
          <w:sz w:val="24"/>
          <w:szCs w:val="24"/>
          <w:rtl w:val="0"/>
          <w:lang w:val="de-DE"/>
        </w:rPr>
        <w:t>shall mean t</w:t>
      </w:r>
      <w:r>
        <w:rPr>
          <w:rFonts w:ascii="Times New Roman" w:hAnsi="Times New Roman"/>
          <w:sz w:val="24"/>
          <w:szCs w:val="24"/>
          <w:rtl w:val="0"/>
          <w:lang w:val="en-US"/>
        </w:rPr>
        <w:t>he academic responsible for the Workplace Experience course,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Advisor: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shall mean </w:t>
      </w:r>
      <w:r>
        <w:rPr>
          <w:rFonts w:ascii="Times New Roman" w:hAnsi="Times New Roman"/>
          <w:sz w:val="24"/>
          <w:szCs w:val="24"/>
          <w:rtl w:val="0"/>
          <w:lang w:val="de-DE"/>
        </w:rPr>
        <w:t>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he lecturer who will be assigned by the Dean or Director to follow the implementation of </w:t>
      </w:r>
      <w:r>
        <w:rPr>
          <w:rFonts w:ascii="Times New Roman" w:hAnsi="Times New Roman"/>
          <w:sz w:val="24"/>
          <w:szCs w:val="24"/>
          <w:rtl w:val="0"/>
          <w:lang w:val="de-DE"/>
        </w:rPr>
        <w:t>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ducation in the workplace, to supervise the students' situation in the application and to contribute to the business and work </w:t>
      </w:r>
      <w:r>
        <w:rPr>
          <w:rFonts w:ascii="Times New Roman" w:hAnsi="Times New Roman"/>
          <w:sz w:val="24"/>
          <w:szCs w:val="24"/>
          <w:rtl w:val="0"/>
          <w:lang w:val="de-DE"/>
        </w:rPr>
        <w:t>cooperatively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with KARP</w:t>
      </w:r>
      <w:r>
        <w:rPr>
          <w:rFonts w:ascii="Times New Roman" w:hAnsi="Times New Roman"/>
          <w:sz w:val="24"/>
          <w:szCs w:val="24"/>
          <w:rtl w:val="0"/>
          <w:lang w:val="de-DE"/>
        </w:rPr>
        <w:t>IEM,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 xml:space="preserve">Coordinator: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shall mean </w:t>
      </w:r>
      <w:r>
        <w:rPr>
          <w:rFonts w:ascii="Times New Roman" w:hAnsi="Times New Roman"/>
          <w:sz w:val="24"/>
          <w:szCs w:val="24"/>
          <w:rtl w:val="0"/>
          <w:lang w:val="de-DE"/>
        </w:rPr>
        <w:t>the KARPI</w:t>
      </w:r>
      <w:r>
        <w:rPr>
          <w:rFonts w:ascii="Times New Roman" w:hAnsi="Times New Roman"/>
          <w:sz w:val="24"/>
          <w:szCs w:val="24"/>
          <w:rtl w:val="0"/>
          <w:lang w:val="en-US"/>
        </w:rPr>
        <w:t>EM coordinator assigned by the Rectorate,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Dean: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shall mean </w:t>
      </w:r>
      <w:r>
        <w:rPr>
          <w:rFonts w:ascii="Times New Roman" w:hAnsi="Times New Roman"/>
          <w:sz w:val="24"/>
          <w:szCs w:val="24"/>
          <w:rtl w:val="0"/>
          <w:lang w:val="de-DE"/>
        </w:rPr>
        <w:t>t</w:t>
      </w:r>
      <w:r>
        <w:rPr>
          <w:rFonts w:ascii="Times New Roman" w:hAnsi="Times New Roman"/>
          <w:sz w:val="24"/>
          <w:szCs w:val="24"/>
          <w:rtl w:val="0"/>
          <w:lang w:val="en-US"/>
        </w:rPr>
        <w:t>he deans of the faculties within the university,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Director: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shall mean </w:t>
      </w:r>
      <w:r>
        <w:rPr>
          <w:rFonts w:ascii="Times New Roman" w:hAnsi="Times New Roman"/>
          <w:sz w:val="24"/>
          <w:szCs w:val="24"/>
          <w:rtl w:val="0"/>
          <w:lang w:val="de-DE"/>
        </w:rPr>
        <w:t>t</w:t>
      </w:r>
      <w:r>
        <w:rPr>
          <w:rFonts w:ascii="Times New Roman" w:hAnsi="Times New Roman"/>
          <w:sz w:val="24"/>
          <w:szCs w:val="24"/>
          <w:rtl w:val="0"/>
          <w:lang w:val="en-US"/>
        </w:rPr>
        <w:t>he director of the vocational school within the university,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Education: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shall mean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training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associate and undergraduate </w:t>
      </w:r>
      <w:r>
        <w:rPr>
          <w:rFonts w:ascii="Times New Roman" w:hAnsi="Times New Roman"/>
          <w:sz w:val="24"/>
          <w:szCs w:val="24"/>
          <w:rtl w:val="0"/>
          <w:lang w:val="de-DE"/>
        </w:rPr>
        <w:t>students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will receive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in the Workplace i</w:t>
      </w:r>
      <w:r>
        <w:rPr>
          <w:rFonts w:ascii="Times New Roman" w:hAnsi="Times New Roman"/>
          <w:sz w:val="24"/>
          <w:szCs w:val="24"/>
          <w:rtl w:val="0"/>
          <w:lang w:val="en-US"/>
        </w:rPr>
        <w:t>n order to consolidate the</w:t>
      </w:r>
      <w:r>
        <w:rPr>
          <w:rFonts w:ascii="Times New Roman" w:hAnsi="Times New Roman"/>
          <w:sz w:val="24"/>
          <w:szCs w:val="24"/>
          <w:rtl w:val="0"/>
          <w:lang w:val="de-DE"/>
        </w:rPr>
        <w:t>ir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theoretical </w:t>
      </w:r>
      <w:r>
        <w:rPr>
          <w:rFonts w:ascii="Times New Roman" w:hAnsi="Times New Roman"/>
          <w:sz w:val="24"/>
          <w:szCs w:val="24"/>
          <w:rtl w:val="0"/>
          <w:lang w:val="de-DE"/>
        </w:rPr>
        <w:t>education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with practice and to </w:t>
      </w:r>
      <w:r>
        <w:rPr>
          <w:rFonts w:ascii="Times New Roman" w:hAnsi="Times New Roman"/>
          <w:sz w:val="24"/>
          <w:szCs w:val="24"/>
          <w:rtl w:val="0"/>
          <w:lang w:val="de-DE"/>
        </w:rPr>
        <w:t>gain knowledge regarding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 functioning of the workplace,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beginning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from the second semester until the last semester (including the last semester),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with there being </w:t>
      </w:r>
      <w:r>
        <w:rPr>
          <w:rFonts w:ascii="Times New Roman" w:hAnsi="Times New Roman"/>
          <w:sz w:val="24"/>
          <w:szCs w:val="24"/>
          <w:rtl w:val="0"/>
          <w:lang w:val="en-US"/>
        </w:rPr>
        <w:t>14 weeks in each semester and at least one full day per week</w:t>
      </w:r>
      <w:r>
        <w:rPr>
          <w:rFonts w:ascii="Times New Roman" w:hAnsi="Times New Roman"/>
          <w:sz w:val="24"/>
          <w:szCs w:val="24"/>
          <w:rtl w:val="0"/>
          <w:lang w:val="de-DE"/>
        </w:rPr>
        <w:t>,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Education Supervisor: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shall mean 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he education </w:t>
      </w:r>
      <w:r>
        <w:rPr>
          <w:rFonts w:ascii="Times New Roman" w:hAnsi="Times New Roman"/>
          <w:sz w:val="24"/>
          <w:szCs w:val="24"/>
          <w:rtl w:val="0"/>
          <w:lang w:val="de-DE"/>
        </w:rPr>
        <w:t>supervisor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designated for the students at the </w:t>
      </w:r>
      <w:r>
        <w:rPr>
          <w:rFonts w:ascii="Times New Roman" w:hAnsi="Times New Roman"/>
          <w:sz w:val="24"/>
          <w:szCs w:val="24"/>
          <w:rtl w:val="0"/>
          <w:lang w:val="en-US"/>
        </w:rPr>
        <w:t>W</w:t>
      </w:r>
      <w:r>
        <w:rPr>
          <w:rFonts w:ascii="Times New Roman" w:hAnsi="Times New Roman"/>
          <w:sz w:val="24"/>
          <w:szCs w:val="24"/>
          <w:rtl w:val="0"/>
          <w:lang w:val="en-US"/>
        </w:rPr>
        <w:t>orkplace,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Faculty: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shall mean t</w:t>
      </w:r>
      <w:r>
        <w:rPr>
          <w:rFonts w:ascii="Times New Roman" w:hAnsi="Times New Roman"/>
          <w:sz w:val="24"/>
          <w:szCs w:val="24"/>
          <w:rtl w:val="0"/>
          <w:lang w:val="en-US"/>
        </w:rPr>
        <w:t>he faculties of the university,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Form: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shall mean 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he document to be filled in by the education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supervisor </w:t>
      </w:r>
      <w:r>
        <w:rPr>
          <w:rFonts w:ascii="Times New Roman" w:hAnsi="Times New Roman"/>
          <w:sz w:val="24"/>
          <w:szCs w:val="24"/>
          <w:rtl w:val="0"/>
          <w:lang w:val="en-US"/>
        </w:rPr>
        <w:t>to evaluate the Student's Education, including the student's grade,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KARPIEM: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shall mean </w:t>
      </w:r>
      <w:r>
        <w:rPr>
          <w:rFonts w:ascii="Times New Roman" w:hAnsi="Times New Roman"/>
          <w:sz w:val="24"/>
          <w:szCs w:val="24"/>
          <w:rtl w:val="0"/>
          <w:lang w:val="de-DE"/>
        </w:rPr>
        <w:t>C</w:t>
      </w:r>
      <w:r>
        <w:rPr>
          <w:rFonts w:ascii="Times New Roman" w:hAnsi="Times New Roman"/>
          <w:sz w:val="24"/>
          <w:szCs w:val="24"/>
          <w:rtl w:val="0"/>
          <w:lang w:val="en-US"/>
        </w:rPr>
        <w:t>areer Planning and On-the-Job Training Office Coordinator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(</w:t>
      </w:r>
      <w:bookmarkStart w:name="bookmark5" w:id="0"/>
      <w:r>
        <w:rPr>
          <w:rFonts w:ascii="Times New Roman" w:hAnsi="Times New Roman"/>
          <w:sz w:val="24"/>
          <w:szCs w:val="24"/>
          <w:rtl w:val="0"/>
          <w:lang w:val="de-DE"/>
        </w:rPr>
        <w:t xml:space="preserve">Kariyer Planlama ve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İş </w:t>
      </w:r>
      <w:r>
        <w:rPr>
          <w:rFonts w:ascii="Times New Roman" w:hAnsi="Times New Roman"/>
          <w:sz w:val="24"/>
          <w:szCs w:val="24"/>
          <w:rtl w:val="0"/>
          <w:lang w:val="de-DE"/>
        </w:rPr>
        <w:t>Ba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şı </w:t>
      </w:r>
      <w:r>
        <w:rPr>
          <w:rFonts w:ascii="Times New Roman" w:hAnsi="Times New Roman"/>
          <w:sz w:val="24"/>
          <w:szCs w:val="24"/>
          <w:rtl w:val="0"/>
          <w:lang w:val="de-DE"/>
        </w:rPr>
        <w:t>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ğ</w:t>
      </w:r>
      <w:r>
        <w:rPr>
          <w:rFonts w:ascii="Times New Roman" w:hAnsi="Times New Roman"/>
          <w:sz w:val="24"/>
          <w:szCs w:val="24"/>
          <w:rtl w:val="0"/>
          <w:lang w:val="de-DE"/>
        </w:rPr>
        <w:t>itim Ofis Koordinat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rl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üğü</w:t>
      </w:r>
      <w:bookmarkEnd w:id="0"/>
      <w:r>
        <w:rPr>
          <w:rFonts w:ascii="Times New Roman" w:hAnsi="Times New Roman"/>
          <w:sz w:val="24"/>
          <w:szCs w:val="24"/>
          <w:rtl w:val="0"/>
          <w:lang w:val="de-DE"/>
        </w:rPr>
        <w:t>)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affiliated </w:t>
      </w:r>
      <w:r>
        <w:rPr>
          <w:rFonts w:ascii="Times New Roman" w:hAnsi="Times New Roman"/>
          <w:sz w:val="24"/>
          <w:szCs w:val="24"/>
          <w:rtl w:val="0"/>
          <w:lang w:val="de-DE"/>
        </w:rPr>
        <w:t>with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 University Rectorate,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MYO: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shall mean </w:t>
      </w:r>
      <w:r>
        <w:rPr>
          <w:rFonts w:ascii="Times New Roman" w:hAnsi="Times New Roman"/>
          <w:sz w:val="24"/>
          <w:szCs w:val="24"/>
          <w:rtl w:val="0"/>
          <w:lang w:val="de-DE"/>
        </w:rPr>
        <w:t>the v</w:t>
      </w:r>
      <w:r>
        <w:rPr>
          <w:rFonts w:ascii="Times New Roman" w:hAnsi="Times New Roman"/>
          <w:sz w:val="24"/>
          <w:szCs w:val="24"/>
          <w:rtl w:val="0"/>
          <w:lang w:val="en-US"/>
        </w:rPr>
        <w:t>ocational school of the university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(Meslek Y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ksekokulu),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Student: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shall mean </w:t>
      </w:r>
      <w:r>
        <w:rPr>
          <w:rFonts w:ascii="Times New Roman" w:hAnsi="Times New Roman"/>
          <w:sz w:val="24"/>
          <w:szCs w:val="24"/>
          <w:rtl w:val="0"/>
          <w:lang w:val="de-DE"/>
        </w:rPr>
        <w:t>s</w:t>
      </w:r>
      <w:r>
        <w:rPr>
          <w:rFonts w:ascii="Times New Roman" w:hAnsi="Times New Roman"/>
          <w:sz w:val="24"/>
          <w:szCs w:val="24"/>
          <w:rtl w:val="0"/>
          <w:lang w:val="en-US"/>
        </w:rPr>
        <w:t>tudents enrolled in associate and undergraduate programs of the university,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University: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shall mean OSTIM Technical University</w:t>
      </w:r>
      <w:r>
        <w:rPr>
          <w:rFonts w:ascii="Times New Roman" w:hAnsi="Times New Roman"/>
          <w:sz w:val="24"/>
          <w:szCs w:val="24"/>
          <w:rtl w:val="0"/>
          <w:lang w:val="de-DE"/>
        </w:rPr>
        <w:t>,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Workplace: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de-DE"/>
        </w:rPr>
        <w:t>shall mean p</w:t>
      </w:r>
      <w:r>
        <w:rPr>
          <w:rFonts w:ascii="Times New Roman" w:hAnsi="Times New Roman"/>
          <w:sz w:val="24"/>
          <w:szCs w:val="24"/>
          <w:rtl w:val="0"/>
          <w:lang w:val="en-US"/>
        </w:rPr>
        <w:t>ublic or private institutions and organizations, businesses, professional organizations, foundations and associations that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students will be assigned for their Education and that </w:t>
      </w:r>
      <w:r>
        <w:rPr>
          <w:rFonts w:ascii="Times New Roman" w:hAnsi="Times New Roman"/>
          <w:sz w:val="24"/>
          <w:szCs w:val="24"/>
          <w:rtl w:val="0"/>
          <w:lang w:val="en-US"/>
        </w:rPr>
        <w:t>have signed a cooperation protocol with the University</w:t>
      </w:r>
      <w:r>
        <w:rPr>
          <w:rFonts w:ascii="Times New Roman" w:hAnsi="Times New Roman"/>
          <w:sz w:val="24"/>
          <w:szCs w:val="24"/>
          <w:rtl w:val="0"/>
          <w:lang w:val="de-DE"/>
        </w:rPr>
        <w:t>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Article 5 VALIDITY and DURATION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(1) This Protocol </w:t>
      </w:r>
      <w:r>
        <w:rPr>
          <w:rFonts w:ascii="Times New Roman" w:hAnsi="Times New Roman"/>
          <w:sz w:val="24"/>
          <w:szCs w:val="24"/>
          <w:rtl w:val="0"/>
          <w:lang w:val="de-DE"/>
        </w:rPr>
        <w:t>will come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into force on the date it is signed and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will </w:t>
      </w:r>
      <w:r>
        <w:rPr>
          <w:rFonts w:ascii="Times New Roman" w:hAnsi="Times New Roman"/>
          <w:sz w:val="24"/>
          <w:szCs w:val="24"/>
          <w:rtl w:val="0"/>
          <w:lang w:val="en-US"/>
        </w:rPr>
        <w:t>continue to be in effect unless terminated by the parties.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(2) The Parties may terminate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Workplace Experience Application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Program by notifying the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other Party under circumstances </w:t>
      </w:r>
      <w:r>
        <w:rPr>
          <w:rFonts w:ascii="Times New Roman" w:hAnsi="Times New Roman"/>
          <w:sz w:val="24"/>
          <w:szCs w:val="24"/>
          <w:rtl w:val="0"/>
          <w:lang w:val="en-US"/>
        </w:rPr>
        <w:t>that will not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result in damages for the other Party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As of the termination date,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ducation of the Students in the Workplace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will </w:t>
      </w:r>
      <w:r>
        <w:rPr>
          <w:rFonts w:ascii="Times New Roman" w:hAnsi="Times New Roman"/>
          <w:sz w:val="24"/>
          <w:szCs w:val="24"/>
          <w:rtl w:val="0"/>
          <w:lang w:val="en-US"/>
        </w:rPr>
        <w:t>continue until the end of the semester.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Article 6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EDUCATION PERIOD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(1) The Education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period consists of a total of 7 (seven) semesters in the undergraduate program and a total of 3 semesters in the associate degree program. In the last semester of the associate degree and undergraduate programs,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Education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will be </w:t>
      </w:r>
      <w:r>
        <w:rPr>
          <w:rFonts w:ascii="Times New Roman" w:hAnsi="Times New Roman"/>
          <w:sz w:val="24"/>
          <w:szCs w:val="24"/>
          <w:rtl w:val="0"/>
          <w:lang w:val="de-DE"/>
        </w:rPr>
        <w:t>carried out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full-time in the workplace.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(2) Each semester is 14 (fourteen) weeks.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(3) Students or Parties may request to change the place of </w:t>
      </w:r>
      <w:r>
        <w:rPr>
          <w:rFonts w:ascii="Times New Roman" w:hAnsi="Times New Roman"/>
          <w:sz w:val="24"/>
          <w:szCs w:val="24"/>
          <w:rtl w:val="0"/>
          <w:lang w:val="de-DE"/>
        </w:rPr>
        <w:t>training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during the semester due to </w:t>
      </w:r>
      <w:r>
        <w:rPr>
          <w:rFonts w:ascii="Times New Roman" w:hAnsi="Times New Roman"/>
          <w:sz w:val="24"/>
          <w:szCs w:val="24"/>
          <w:rtl w:val="0"/>
          <w:lang w:val="de-DE"/>
        </w:rPr>
        <w:t>imperative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reasons. This request is resolved with the agreement of KARP</w:t>
      </w:r>
      <w:r>
        <w:rPr>
          <w:rFonts w:ascii="Times New Roman" w:hAnsi="Times New Roman"/>
          <w:sz w:val="24"/>
          <w:szCs w:val="24"/>
          <w:rtl w:val="0"/>
          <w:lang w:val="de-DE"/>
        </w:rPr>
        <w:t>I</w:t>
      </w:r>
      <w:r>
        <w:rPr>
          <w:rFonts w:ascii="Times New Roman" w:hAnsi="Times New Roman"/>
          <w:sz w:val="24"/>
          <w:szCs w:val="24"/>
          <w:rtl w:val="0"/>
          <w:lang w:val="en-US"/>
        </w:rPr>
        <w:t>EM, the Dean's Office or the Directorate and the Enterprise.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Article 7 PERIOD AND DURATION OF WORK AT THE WORK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PLACE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(1) The duration of </w:t>
      </w:r>
      <w:r>
        <w:rPr>
          <w:rFonts w:ascii="Times New Roman" w:hAnsi="Times New Roman"/>
          <w:sz w:val="24"/>
          <w:szCs w:val="24"/>
          <w:rtl w:val="0"/>
          <w:lang w:val="de-DE"/>
        </w:rPr>
        <w:t>workplace application education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is 14 weeks. A full working day is 8 hours.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(2) Students must comply with the working hours of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nterprise where they will be </w:t>
      </w:r>
      <w:r>
        <w:rPr>
          <w:rFonts w:ascii="Times New Roman" w:hAnsi="Times New Roman"/>
          <w:sz w:val="24"/>
          <w:szCs w:val="24"/>
          <w:rtl w:val="0"/>
          <w:lang w:val="de-DE"/>
        </w:rPr>
        <w:t>receiving workplace application education.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(3) Uninterrupted education is essential. However, in </w:t>
      </w:r>
      <w:r>
        <w:rPr>
          <w:rFonts w:ascii="Times New Roman" w:hAnsi="Times New Roman"/>
          <w:sz w:val="24"/>
          <w:szCs w:val="24"/>
          <w:rtl w:val="0"/>
          <w:lang w:val="de-DE"/>
        </w:rPr>
        <w:t>necessary cases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with the approval of the Dean's Office and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MYO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Directorate,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education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can be carried out in different time periods and in different workplaces, provided that the students are </w:t>
      </w:r>
      <w:r>
        <w:rPr>
          <w:rFonts w:ascii="Times New Roman" w:hAnsi="Times New Roman"/>
          <w:sz w:val="24"/>
          <w:szCs w:val="24"/>
          <w:rtl w:val="0"/>
          <w:lang w:val="de-DE"/>
        </w:rPr>
        <w:t>notified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in advance and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Enterprise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is informed.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(4) In order to graduate, students must complete their education within the time allocated </w:t>
      </w:r>
      <w:r>
        <w:rPr>
          <w:rFonts w:ascii="Times New Roman" w:hAnsi="Times New Roman"/>
          <w:sz w:val="24"/>
          <w:szCs w:val="24"/>
          <w:rtl w:val="0"/>
          <w:lang w:val="de-DE"/>
        </w:rPr>
        <w:t>in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 academic program of their faculties and departments.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Article 8 DETERMINATION OF THE QUOTA AND STUDENTS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(1) The W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orkplace will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state the </w:t>
      </w:r>
      <w:r>
        <w:rPr>
          <w:rFonts w:ascii="Times New Roman" w:hAnsi="Times New Roman"/>
          <w:sz w:val="24"/>
          <w:szCs w:val="24"/>
          <w:rtl w:val="0"/>
          <w:lang w:val="en-US"/>
        </w:rPr>
        <w:t>quota it will allocate for each semester at the beginning of the academic year.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(2) The Dean's Office or the Directorate can appoint different students to go to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/>
          <w:sz w:val="24"/>
          <w:szCs w:val="24"/>
          <w:rtl w:val="0"/>
          <w:lang w:val="en-US"/>
        </w:rPr>
        <w:t>orkplace for each semester. However, this opportunity can also be u</w:t>
      </w:r>
      <w:r>
        <w:rPr>
          <w:rFonts w:ascii="Times New Roman" w:hAnsi="Times New Roman"/>
          <w:sz w:val="24"/>
          <w:szCs w:val="24"/>
          <w:rtl w:val="0"/>
          <w:lang w:val="de-DE"/>
        </w:rPr>
        <w:t>tilized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by a student.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Article 9 COORDINATORS OF THE PROGRAM and EXECUTION OF THE PROGRAM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(1) In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orkplace, the coordinator of the program is the Education </w:t>
      </w:r>
      <w:r>
        <w:rPr>
          <w:rFonts w:ascii="Times New Roman" w:hAnsi="Times New Roman"/>
          <w:sz w:val="24"/>
          <w:szCs w:val="24"/>
          <w:rtl w:val="0"/>
          <w:lang w:val="de-DE"/>
        </w:rPr>
        <w:t>Supervisor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and the students work under the supervision of the Education </w:t>
      </w:r>
      <w:r>
        <w:rPr>
          <w:rFonts w:ascii="Times New Roman" w:hAnsi="Times New Roman"/>
          <w:sz w:val="24"/>
          <w:szCs w:val="24"/>
          <w:rtl w:val="0"/>
          <w:lang w:val="de-DE"/>
        </w:rPr>
        <w:t>Supervisor.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(2) KARPEM is the coordinator of this program at the University. All relations with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/>
          <w:sz w:val="24"/>
          <w:szCs w:val="24"/>
          <w:rtl w:val="0"/>
          <w:lang w:val="en-US"/>
        </w:rPr>
        <w:t>orkplace are c</w:t>
      </w:r>
      <w:r>
        <w:rPr>
          <w:rFonts w:ascii="Times New Roman" w:hAnsi="Times New Roman"/>
          <w:sz w:val="24"/>
          <w:szCs w:val="24"/>
          <w:rtl w:val="0"/>
          <w:lang w:val="de-DE"/>
        </w:rPr>
        <w:t>onducted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through the Coordinator.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(3) The Education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is carried out within the framework of the provisions of the "Student Application </w:t>
      </w:r>
      <w:r>
        <w:rPr>
          <w:rFonts w:ascii="Times New Roman" w:hAnsi="Times New Roman"/>
          <w:sz w:val="24"/>
          <w:szCs w:val="24"/>
          <w:rtl w:val="0"/>
          <w:lang w:val="de-DE"/>
        </w:rPr>
        <w:t>Contract</w:t>
      </w:r>
      <w:r>
        <w:rPr>
          <w:rFonts w:ascii="Times New Roman" w:hAnsi="Times New Roman"/>
          <w:sz w:val="24"/>
          <w:szCs w:val="24"/>
          <w:rtl w:val="0"/>
          <w:lang w:val="en-US"/>
        </w:rPr>
        <w:t>" signed by the Coordinator, Student and Workplace Authority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and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prepared under the provisions of this Protocol. The Student Application </w:t>
      </w:r>
      <w:r>
        <w:rPr>
          <w:rFonts w:ascii="Times New Roman" w:hAnsi="Times New Roman"/>
          <w:sz w:val="24"/>
          <w:szCs w:val="24"/>
          <w:rtl w:val="0"/>
          <w:lang w:val="de-DE"/>
        </w:rPr>
        <w:t>Contract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is an integral a</w:t>
      </w:r>
      <w:r>
        <w:rPr>
          <w:rFonts w:ascii="Times New Roman" w:hAnsi="Times New Roman"/>
          <w:sz w:val="24"/>
          <w:szCs w:val="24"/>
          <w:rtl w:val="0"/>
          <w:lang w:val="de-DE"/>
        </w:rPr>
        <w:t>ppendix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of this document.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Article 10 SELECTION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and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SUPERVISION OF STUDENTS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(1) The </w:t>
      </w:r>
      <w:r>
        <w:rPr>
          <w:rFonts w:ascii="Times New Roman" w:hAnsi="Times New Roman"/>
          <w:sz w:val="24"/>
          <w:szCs w:val="24"/>
          <w:rtl w:val="0"/>
          <w:lang w:val="en-US"/>
        </w:rPr>
        <w:t>workplace determined by KARP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IEM, the </w:t>
      </w:r>
      <w:r>
        <w:rPr>
          <w:rFonts w:ascii="Times New Roman" w:hAnsi="Times New Roman"/>
          <w:sz w:val="24"/>
          <w:szCs w:val="24"/>
          <w:rtl w:val="0"/>
          <w:lang w:val="en-US"/>
        </w:rPr>
        <w:t>Dean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Office or Directorate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is notified of the students.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 Dean and Director determine the workplace of the students, taking into account the demands of the students, and it is notified to KARP</w:t>
      </w:r>
      <w:r>
        <w:rPr>
          <w:rFonts w:ascii="Times New Roman" w:hAnsi="Times New Roman"/>
          <w:sz w:val="24"/>
          <w:szCs w:val="24"/>
          <w:rtl w:val="0"/>
          <w:lang w:val="de-DE"/>
        </w:rPr>
        <w:t>I</w:t>
      </w:r>
      <w:r>
        <w:rPr>
          <w:rFonts w:ascii="Times New Roman" w:hAnsi="Times New Roman"/>
          <w:sz w:val="24"/>
          <w:szCs w:val="24"/>
          <w:rtl w:val="0"/>
          <w:lang w:val="en-US"/>
        </w:rPr>
        <w:t>EM. Student lists are forwarded to the workplace by KARP</w:t>
      </w:r>
      <w:r>
        <w:rPr>
          <w:rFonts w:ascii="Times New Roman" w:hAnsi="Times New Roman"/>
          <w:sz w:val="24"/>
          <w:szCs w:val="24"/>
          <w:rtl w:val="0"/>
          <w:lang w:val="de-DE"/>
        </w:rPr>
        <w:t>IEM.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(2) The planning and supervision of all activities of the students within the scope of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the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Education are carried out under the joint responsibility of the Coordinator, Education Supervisor,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Advisor </w:t>
      </w:r>
      <w:r>
        <w:rPr>
          <w:rFonts w:ascii="Times New Roman" w:hAnsi="Times New Roman"/>
          <w:sz w:val="24"/>
          <w:szCs w:val="24"/>
          <w:rtl w:val="0"/>
          <w:lang w:val="en-US"/>
        </w:rPr>
        <w:t>and Academic.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Article 11 RESPONSIBILITIES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and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RIGHTS OF STUDENTS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(1) The Workplace will make every effort to ensure that the students fulfill the following duties and responsibilities: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a) Students </w:t>
      </w:r>
      <w:r>
        <w:rPr>
          <w:rFonts w:ascii="Times New Roman" w:hAnsi="Times New Roman"/>
          <w:sz w:val="24"/>
          <w:szCs w:val="24"/>
          <w:rtl w:val="0"/>
          <w:lang w:val="de-DE"/>
        </w:rPr>
        <w:t>must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do their workplace </w:t>
      </w:r>
      <w:r>
        <w:rPr>
          <w:rFonts w:ascii="Times New Roman" w:hAnsi="Times New Roman"/>
          <w:sz w:val="24"/>
          <w:szCs w:val="24"/>
          <w:rtl w:val="0"/>
          <w:lang w:val="de-DE"/>
        </w:rPr>
        <w:t>education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at the institutions that have signed the protocol.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b) Education cannot be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suspended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and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/>
          <w:sz w:val="24"/>
          <w:szCs w:val="24"/>
          <w:rtl w:val="0"/>
          <w:lang w:val="en-US"/>
        </w:rPr>
        <w:t>orkplace cannot be changed without informing KARP</w:t>
      </w:r>
      <w:r>
        <w:rPr>
          <w:rFonts w:ascii="Times New Roman" w:hAnsi="Times New Roman"/>
          <w:sz w:val="24"/>
          <w:szCs w:val="24"/>
          <w:rtl w:val="0"/>
          <w:lang w:val="de-DE"/>
        </w:rPr>
        <w:t>IEM.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c) During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ducation, the students are obliged to </w:t>
      </w:r>
      <w:r>
        <w:rPr>
          <w:rFonts w:ascii="Times New Roman" w:hAnsi="Times New Roman"/>
          <w:sz w:val="24"/>
          <w:szCs w:val="24"/>
          <w:rtl w:val="0"/>
          <w:lang w:val="de-DE"/>
        </w:rPr>
        <w:t>observe the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work to be done </w:t>
      </w:r>
      <w:r>
        <w:rPr>
          <w:rFonts w:ascii="Times New Roman" w:hAnsi="Times New Roman"/>
          <w:sz w:val="24"/>
          <w:szCs w:val="24"/>
          <w:rtl w:val="0"/>
          <w:lang w:val="de-DE"/>
        </w:rPr>
        <w:t>firsthand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and to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carry out duties </w:t>
      </w:r>
      <w:r>
        <w:rPr>
          <w:rFonts w:ascii="Times New Roman" w:hAnsi="Times New Roman"/>
          <w:sz w:val="24"/>
          <w:szCs w:val="24"/>
          <w:rtl w:val="0"/>
          <w:lang w:val="en-US"/>
        </w:rPr>
        <w:t>whe</w:t>
      </w:r>
      <w:r>
        <w:rPr>
          <w:rFonts w:ascii="Times New Roman" w:hAnsi="Times New Roman"/>
          <w:sz w:val="24"/>
          <w:szCs w:val="24"/>
          <w:rtl w:val="0"/>
          <w:lang w:val="de-DE"/>
        </w:rPr>
        <w:t>re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necessary. They must attend all professional activities (Seminar, In-Service Training, Development Courses, etc.) carried out in the units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of the workplace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where they </w:t>
      </w:r>
      <w:r>
        <w:rPr>
          <w:rFonts w:ascii="Times New Roman" w:hAnsi="Times New Roman"/>
          <w:sz w:val="24"/>
          <w:szCs w:val="24"/>
          <w:rtl w:val="0"/>
          <w:lang w:val="de-DE"/>
        </w:rPr>
        <w:t>receive their education.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d) Students must abide by the working hours of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orkplace, all rules and regulations, </w:t>
      </w:r>
      <w:r>
        <w:rPr>
          <w:rFonts w:ascii="Times New Roman" w:hAnsi="Times New Roman"/>
          <w:sz w:val="24"/>
          <w:szCs w:val="24"/>
          <w:rtl w:val="0"/>
          <w:lang w:val="de-DE"/>
        </w:rPr>
        <w:t>mainly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occupational safety, and the Student Disciplinary Regulations. If it is determined that the student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does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not obey the workplace rules,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orkplace will immediately determine the situation with a report and send the report to the Coordinator as soon as possible. The coordinator will immediately deliver the report to the Dean's Office or Directorate. In this case, the student's </w:t>
      </w: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orkplace is changed upon the request of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Workplace.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 The Education </w:t>
      </w:r>
      <w:r>
        <w:rPr>
          <w:rFonts w:ascii="Times New Roman" w:hAnsi="Times New Roman"/>
          <w:sz w:val="24"/>
          <w:szCs w:val="24"/>
          <w:rtl w:val="0"/>
          <w:lang w:val="de-DE"/>
        </w:rPr>
        <w:t>Supervisor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will </w:t>
      </w:r>
      <w:r>
        <w:rPr>
          <w:rFonts w:ascii="Times New Roman" w:hAnsi="Times New Roman"/>
          <w:sz w:val="24"/>
          <w:szCs w:val="24"/>
          <w:rtl w:val="0"/>
          <w:lang w:val="de-DE"/>
        </w:rPr>
        <w:t>keep a record of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tudent's daily work and send the document (in jpeg or PDF format) to the Coordinator </w:t>
      </w:r>
      <w:r>
        <w:rPr>
          <w:rFonts w:ascii="Times New Roman" w:hAnsi="Times New Roman"/>
          <w:sz w:val="24"/>
          <w:szCs w:val="24"/>
          <w:rtl w:val="0"/>
          <w:lang w:val="de-DE"/>
        </w:rPr>
        <w:t>via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mail on the last working day of the week.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f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 The student cannot leave the workplace without permission. In cases where leave is required, a leave form is prepared and approved by the Education </w:t>
      </w:r>
      <w:r>
        <w:rPr>
          <w:rFonts w:ascii="Times New Roman" w:hAnsi="Times New Roman"/>
          <w:sz w:val="24"/>
          <w:szCs w:val="24"/>
          <w:rtl w:val="0"/>
          <w:lang w:val="de-DE"/>
        </w:rPr>
        <w:t>Supervisor.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g) Each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day that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E</w:t>
      </w:r>
      <w:r>
        <w:rPr>
          <w:rFonts w:ascii="Times New Roman" w:hAnsi="Times New Roman"/>
          <w:sz w:val="24"/>
          <w:szCs w:val="24"/>
          <w:rtl w:val="0"/>
          <w:lang w:val="en-US"/>
        </w:rPr>
        <w:t>ducation is not possible,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that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 student is on leave, is counted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towards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 student's absenteeism. The student cannot be absent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for </w:t>
      </w:r>
      <w:r>
        <w:rPr>
          <w:rFonts w:ascii="Times New Roman" w:hAnsi="Times New Roman"/>
          <w:sz w:val="24"/>
          <w:szCs w:val="24"/>
          <w:rtl w:val="0"/>
          <w:lang w:val="en-US"/>
        </w:rPr>
        <w:t>more than 20% of the education period.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h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 The student cannot participate in union activities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in </w:t>
      </w:r>
      <w:r>
        <w:rPr>
          <w:rFonts w:ascii="Times New Roman" w:hAnsi="Times New Roman"/>
          <w:sz w:val="24"/>
          <w:szCs w:val="24"/>
          <w:rtl w:val="0"/>
          <w:lang w:val="en-US"/>
        </w:rPr>
        <w:t>the workplace.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(2) Students' rights are as follows;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a) Students are not paid any fees during their </w:t>
      </w:r>
      <w:r>
        <w:rPr>
          <w:rFonts w:ascii="Times New Roman" w:hAnsi="Times New Roman"/>
          <w:sz w:val="24"/>
          <w:szCs w:val="24"/>
          <w:rtl w:val="0"/>
          <w:lang w:val="de-DE"/>
        </w:rPr>
        <w:t>E</w:t>
      </w:r>
      <w:r>
        <w:rPr>
          <w:rFonts w:ascii="Times New Roman" w:hAnsi="Times New Roman"/>
          <w:sz w:val="24"/>
          <w:szCs w:val="24"/>
          <w:rtl w:val="0"/>
          <w:lang w:val="en-US"/>
        </w:rPr>
        <w:t>ducation, apart from legal obligations.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b) Students are expected to benefit from other social services provided to the workers in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/>
          <w:sz w:val="24"/>
          <w:szCs w:val="24"/>
          <w:rtl w:val="0"/>
          <w:lang w:val="en-US"/>
        </w:rPr>
        <w:t>orkplace, either paid or unpaid. However, Students cannot benefit from the aids made on the basis of a legal right or collective agreement.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c) The University pays the insurance premiums </w:t>
      </w:r>
      <w:r>
        <w:rPr>
          <w:rFonts w:ascii="Times New Roman" w:hAnsi="Times New Roman"/>
          <w:sz w:val="24"/>
          <w:szCs w:val="24"/>
          <w:rtl w:val="0"/>
          <w:lang w:val="de-DE"/>
        </w:rPr>
        <w:t>of Students receiving Workplace Education  under the protocol for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Work Accidents and Occupational Diseases within the scope of Law No.5510</w:t>
      </w:r>
      <w:r>
        <w:rPr>
          <w:rFonts w:ascii="Times New Roman" w:hAnsi="Times New Roman"/>
          <w:sz w:val="24"/>
          <w:szCs w:val="24"/>
          <w:rtl w:val="0"/>
          <w:lang w:val="de-DE"/>
        </w:rPr>
        <w:t>.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d) Students are not allowed to </w:t>
      </w:r>
      <w:r>
        <w:rPr>
          <w:rFonts w:ascii="Times New Roman" w:hAnsi="Times New Roman"/>
          <w:sz w:val="24"/>
          <w:szCs w:val="24"/>
          <w:rtl w:val="0"/>
          <w:lang w:val="de-DE"/>
        </w:rPr>
        <w:t>work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in the night shift to be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arranged for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production plan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purposes </w:t>
      </w:r>
      <w:r>
        <w:rPr>
          <w:rFonts w:ascii="Times New Roman" w:hAnsi="Times New Roman"/>
          <w:sz w:val="24"/>
          <w:szCs w:val="24"/>
          <w:rtl w:val="0"/>
          <w:lang w:val="en-US"/>
        </w:rPr>
        <w:t>of the workplace.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Article 12 RESPONSIBILITIES OF THE WORKPLACE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and EDUCATION SUPERVISOR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(1) The responsibilities of the workplace regarding workplace </w:t>
      </w:r>
      <w:r>
        <w:rPr>
          <w:rFonts w:ascii="Times New Roman" w:hAnsi="Times New Roman"/>
          <w:sz w:val="24"/>
          <w:szCs w:val="24"/>
          <w:rtl w:val="0"/>
          <w:lang w:val="de-DE"/>
        </w:rPr>
        <w:t>education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are as follows: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a) To ensure that students also benefit from the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dining </w:t>
      </w:r>
      <w:r>
        <w:rPr>
          <w:rFonts w:ascii="Times New Roman" w:hAnsi="Times New Roman"/>
          <w:sz w:val="24"/>
          <w:szCs w:val="24"/>
          <w:rtl w:val="0"/>
          <w:lang w:val="en-US"/>
        </w:rPr>
        <w:t>and social opportunities provided to their own staff,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b) To assign a</w:t>
      </w:r>
      <w:r>
        <w:rPr>
          <w:rFonts w:ascii="Times New Roman" w:hAnsi="Times New Roman"/>
          <w:sz w:val="24"/>
          <w:szCs w:val="24"/>
          <w:rtl w:val="0"/>
          <w:lang w:val="de-DE"/>
        </w:rPr>
        <w:t>n Education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Supervisor </w:t>
      </w:r>
      <w:r>
        <w:rPr>
          <w:rFonts w:ascii="Times New Roman" w:hAnsi="Times New Roman"/>
          <w:sz w:val="24"/>
          <w:szCs w:val="24"/>
          <w:rtl w:val="0"/>
          <w:lang w:val="de-DE"/>
        </w:rPr>
        <w:t>in order for the Student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’</w:t>
      </w:r>
      <w:r>
        <w:rPr>
          <w:rFonts w:ascii="Times New Roman" w:hAnsi="Times New Roman"/>
          <w:sz w:val="24"/>
          <w:szCs w:val="24"/>
          <w:rtl w:val="0"/>
          <w:lang w:val="de-DE"/>
        </w:rPr>
        <w:t>s Education to be carried out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according to the principles of this Protocol and workplace rules,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c) To allow on-site inspections by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Advisor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or the Academic,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d) To take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necessary </w:t>
      </w:r>
      <w:r>
        <w:rPr>
          <w:rFonts w:ascii="Times New Roman" w:hAnsi="Times New Roman"/>
          <w:sz w:val="24"/>
          <w:szCs w:val="24"/>
          <w:rtl w:val="0"/>
          <w:lang w:val="de-DE"/>
        </w:rPr>
        <w:t>precautions in order to prevent students experiencing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work accidents and occupational diseases and in case of an accident at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orkplace,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to </w:t>
      </w:r>
      <w:r>
        <w:rPr>
          <w:rFonts w:ascii="Times New Roman" w:hAnsi="Times New Roman"/>
          <w:sz w:val="24"/>
          <w:szCs w:val="24"/>
          <w:rtl w:val="0"/>
          <w:lang w:val="en-US"/>
        </w:rPr>
        <w:t>inform the University immediately and the other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relevant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institutions within 3 working days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, taking </w:t>
      </w:r>
      <w:r>
        <w:rPr>
          <w:rFonts w:ascii="Times New Roman" w:hAnsi="Times New Roman"/>
          <w:sz w:val="24"/>
          <w:szCs w:val="24"/>
          <w:rtl w:val="0"/>
          <w:lang w:val="en-US"/>
        </w:rPr>
        <w:t>necessary actions</w:t>
      </w:r>
      <w:r>
        <w:rPr>
          <w:rFonts w:ascii="Times New Roman" w:hAnsi="Times New Roman"/>
          <w:sz w:val="24"/>
          <w:szCs w:val="24"/>
          <w:rtl w:val="0"/>
          <w:lang w:val="de-DE"/>
        </w:rPr>
        <w:t>.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(2) The responsibilities of the Education </w:t>
      </w:r>
      <w:r>
        <w:rPr>
          <w:rFonts w:ascii="Times New Roman" w:hAnsi="Times New Roman"/>
          <w:sz w:val="24"/>
          <w:szCs w:val="24"/>
          <w:rtl w:val="0"/>
          <w:lang w:val="de-DE"/>
        </w:rPr>
        <w:t>Superviso</w:t>
      </w:r>
      <w:r>
        <w:rPr>
          <w:rFonts w:ascii="Times New Roman" w:hAnsi="Times New Roman"/>
          <w:sz w:val="24"/>
          <w:szCs w:val="24"/>
          <w:rtl w:val="0"/>
          <w:lang w:val="en-US"/>
        </w:rPr>
        <w:t>r are as follows: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a) To take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necessary </w:t>
      </w:r>
      <w:r>
        <w:rPr>
          <w:rFonts w:ascii="Times New Roman" w:hAnsi="Times New Roman"/>
          <w:sz w:val="24"/>
          <w:szCs w:val="24"/>
          <w:rtl w:val="0"/>
          <w:lang w:val="de-DE"/>
        </w:rPr>
        <w:t>precautions in order to prevent students experiencing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work accidents and occupational diseases and in case of an accident at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orkplace,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to </w:t>
      </w:r>
      <w:r>
        <w:rPr>
          <w:rFonts w:ascii="Times New Roman" w:hAnsi="Times New Roman"/>
          <w:sz w:val="24"/>
          <w:szCs w:val="24"/>
          <w:rtl w:val="0"/>
          <w:lang w:val="en-US"/>
        </w:rPr>
        <w:t>inform the University immediately and the other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relevant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institutions within 3 working days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, taking </w:t>
      </w:r>
      <w:r>
        <w:rPr>
          <w:rFonts w:ascii="Times New Roman" w:hAnsi="Times New Roman"/>
          <w:sz w:val="24"/>
          <w:szCs w:val="24"/>
          <w:rtl w:val="0"/>
          <w:lang w:val="en-US"/>
        </w:rPr>
        <w:t>necessary actions</w:t>
      </w:r>
      <w:r>
        <w:rPr>
          <w:rFonts w:ascii="Times New Roman" w:hAnsi="Times New Roman"/>
          <w:sz w:val="24"/>
          <w:szCs w:val="24"/>
          <w:rtl w:val="0"/>
          <w:lang w:val="de-DE"/>
        </w:rPr>
        <w:t>,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b) To ensure that the theoretical and practical knowledge and skills that students have acquired at the University are reinforced with </w:t>
      </w:r>
      <w:r>
        <w:rPr>
          <w:rFonts w:ascii="Times New Roman" w:hAnsi="Times New Roman"/>
          <w:sz w:val="24"/>
          <w:szCs w:val="24"/>
          <w:rtl w:val="0"/>
          <w:lang w:val="de-DE"/>
        </w:rPr>
        <w:t>applied practices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in the business environment,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c) To give students a </w:t>
      </w:r>
      <w:r>
        <w:rPr>
          <w:rFonts w:ascii="Times New Roman" w:hAnsi="Times New Roman"/>
          <w:sz w:val="24"/>
          <w:szCs w:val="24"/>
          <w:rtl w:val="0"/>
          <w:lang w:val="en-US"/>
        </w:rPr>
        <w:t>daily, weekly and monthly work plan and responsibilit</w:t>
      </w:r>
      <w:r>
        <w:rPr>
          <w:rFonts w:ascii="Times New Roman" w:hAnsi="Times New Roman"/>
          <w:sz w:val="24"/>
          <w:szCs w:val="24"/>
          <w:rtl w:val="0"/>
          <w:lang w:val="de-DE"/>
        </w:rPr>
        <w:t>ies,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d) To be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 only </w:t>
      </w:r>
      <w:r>
        <w:rPr>
          <w:rFonts w:ascii="Times New Roman" w:hAnsi="Times New Roman"/>
          <w:sz w:val="24"/>
          <w:szCs w:val="24"/>
          <w:rtl w:val="0"/>
          <w:lang w:val="de-DE"/>
        </w:rPr>
        <w:t>addressee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of the student in terms of management in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/>
          <w:sz w:val="24"/>
          <w:szCs w:val="24"/>
          <w:rtl w:val="0"/>
          <w:lang w:val="en-US"/>
        </w:rPr>
        <w:t>orkplace,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e</w:t>
      </w:r>
      <w:r>
        <w:rPr>
          <w:rFonts w:ascii="Times New Roman" w:hAnsi="Times New Roman"/>
          <w:sz w:val="24"/>
          <w:szCs w:val="24"/>
          <w:rtl w:val="0"/>
          <w:lang w:val="en-US"/>
        </w:rPr>
        <w:t>) To prevent the student from being assigned to jobs that do not comply with the program he/she is studying and that may cause health problems,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f) To instill in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students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the </w:t>
      </w:r>
      <w:r>
        <w:rPr>
          <w:rFonts w:ascii="Times New Roman" w:hAnsi="Times New Roman"/>
          <w:sz w:val="24"/>
          <w:szCs w:val="24"/>
          <w:rtl w:val="0"/>
          <w:lang w:val="en-US"/>
        </w:rPr>
        <w:t>professional culture and discipline,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g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 To inspect and approve/reject the daily workplace </w:t>
      </w:r>
      <w:r>
        <w:rPr>
          <w:rFonts w:ascii="Times New Roman" w:hAnsi="Times New Roman"/>
          <w:sz w:val="24"/>
          <w:szCs w:val="24"/>
          <w:rtl w:val="0"/>
          <w:lang w:val="de-DE"/>
        </w:rPr>
        <w:t>education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file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kept by Students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and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their </w:t>
      </w:r>
      <w:r>
        <w:rPr>
          <w:rFonts w:ascii="Times New Roman" w:hAnsi="Times New Roman"/>
          <w:sz w:val="24"/>
          <w:szCs w:val="24"/>
          <w:rtl w:val="0"/>
          <w:lang w:val="en-US"/>
        </w:rPr>
        <w:t>activities,</w:t>
      </w:r>
    </w:p>
    <w:p>
      <w:pPr>
        <w:pStyle w:val="Body A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h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 At the end of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Education program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to fill in the evaluation form and send it to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Advisor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in a sealed envelope.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Article 13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LIABILITY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UNDER KVKK and CONFIDENTIALITY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(1) Parties shall accept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that all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information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obtained </w:t>
      </w:r>
      <w:r>
        <w:rPr>
          <w:rFonts w:ascii="Times New Roman" w:hAnsi="Times New Roman"/>
          <w:sz w:val="24"/>
          <w:szCs w:val="24"/>
          <w:rtl w:val="0"/>
          <w:lang w:val="en-US"/>
        </w:rPr>
        <w:t>through the carrying out of this protocol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, with the exception of information known and/or could be made known by legal means, is confidential business information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and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is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not to </w:t>
      </w:r>
      <w:r>
        <w:rPr>
          <w:rFonts w:ascii="Times New Roman" w:hAnsi="Times New Roman"/>
          <w:sz w:val="24"/>
          <w:szCs w:val="24"/>
          <w:rtl w:val="0"/>
          <w:lang w:val="de-DE"/>
        </w:rPr>
        <w:t>be shared with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third parties and/or organizations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or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disclose</w:t>
      </w:r>
      <w:r>
        <w:rPr>
          <w:rFonts w:ascii="Times New Roman" w:hAnsi="Times New Roman"/>
          <w:sz w:val="24"/>
          <w:szCs w:val="24"/>
          <w:rtl w:val="0"/>
          <w:lang w:val="de-DE"/>
        </w:rPr>
        <w:t>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to the public without the consent of the other party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except in case of legal obligations</w:t>
      </w:r>
      <w:r>
        <w:rPr>
          <w:rFonts w:ascii="Times New Roman" w:hAnsi="Times New Roman"/>
          <w:sz w:val="24"/>
          <w:szCs w:val="24"/>
          <w:rtl w:val="0"/>
          <w:lang w:val="de-DE"/>
        </w:rPr>
        <w:t>. Parties should avoid any behavior that could result in the disclosing of confidential information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otherwise,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they </w:t>
      </w:r>
      <w:r>
        <w:rPr>
          <w:rFonts w:ascii="Times New Roman" w:hAnsi="Times New Roman"/>
          <w:sz w:val="24"/>
          <w:szCs w:val="24"/>
          <w:rtl w:val="0"/>
          <w:lang w:val="en-US"/>
        </w:rPr>
        <w:t>accept</w:t>
      </w:r>
      <w:r>
        <w:rPr>
          <w:rFonts w:ascii="Times New Roman" w:hAnsi="Times New Roman"/>
          <w:sz w:val="24"/>
          <w:szCs w:val="24"/>
          <w:rtl w:val="0"/>
          <w:lang w:val="de-DE"/>
        </w:rPr>
        <w:t>,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declare and </w:t>
      </w:r>
      <w:r>
        <w:rPr>
          <w:rFonts w:ascii="Times New Roman" w:hAnsi="Times New Roman"/>
          <w:sz w:val="24"/>
          <w:szCs w:val="24"/>
          <w:rtl w:val="0"/>
          <w:lang w:val="de-DE"/>
        </w:rPr>
        <w:t>commit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to compensat</w:t>
      </w:r>
      <w:r>
        <w:rPr>
          <w:rFonts w:ascii="Times New Roman" w:hAnsi="Times New Roman"/>
          <w:sz w:val="24"/>
          <w:szCs w:val="24"/>
          <w:rtl w:val="0"/>
          <w:lang w:val="en-US"/>
        </w:rPr>
        <w:t>ing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immediately with the first written request for all damages that the other party has suffered or will suffer for this reason.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(2) The university accepts, declares, and commits to having obtained the students' information transferred to the Workplaces by legal means, and to informing the relevant persons of their rights in the</w:t>
      </w:r>
      <w:r>
        <w:rPr>
          <w:rFonts w:ascii="Times New Roman" w:hAnsi="Times New Roman"/>
          <w:sz w:val="24"/>
          <w:szCs w:val="24"/>
          <w:rtl w:val="0"/>
          <w:lang w:val="en-US"/>
        </w:rPr>
        <w:t>10th and 11th articles of the Personal Data Protection Law (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de-DE"/>
        </w:rPr>
        <w:t>Ki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ş</w:t>
      </w:r>
      <w:r>
        <w:rPr>
          <w:rFonts w:ascii="Times New Roman" w:hAnsi="Times New Roman"/>
          <w:sz w:val="24"/>
          <w:szCs w:val="24"/>
          <w:rtl w:val="0"/>
          <w:lang w:val="de-DE"/>
        </w:rPr>
        <w:t>isel Verilerin Korunmas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ı </w:t>
      </w:r>
      <w:r>
        <w:rPr>
          <w:rFonts w:ascii="Times New Roman" w:hAnsi="Times New Roman"/>
          <w:sz w:val="24"/>
          <w:szCs w:val="24"/>
          <w:rtl w:val="0"/>
          <w:lang w:val="de-DE"/>
        </w:rPr>
        <w:t>Kanunu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or 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de-DE"/>
        </w:rPr>
        <w:t>KVKK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”</w:t>
      </w:r>
      <w:r>
        <w:rPr>
          <w:rFonts w:ascii="Times New Roman" w:hAnsi="Times New Roman"/>
          <w:sz w:val="24"/>
          <w:szCs w:val="24"/>
          <w:rtl w:val="0"/>
          <w:lang w:val="de-DE"/>
        </w:rPr>
        <w:t>) in order to transfer their information to the Workplace, and to receiving their consent in accordance with the law.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(3) The Workplace accepts and undertakes that it will not process these data for any purpose other than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the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Education, that the students will be informed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in </w:t>
      </w:r>
      <w:r>
        <w:rPr>
          <w:rFonts w:ascii="Times New Roman" w:hAnsi="Times New Roman"/>
          <w:sz w:val="24"/>
          <w:szCs w:val="24"/>
          <w:rtl w:val="0"/>
          <w:lang w:val="en-US"/>
        </w:rPr>
        <w:t>writing, that they will d</w:t>
      </w:r>
      <w:r>
        <w:rPr>
          <w:rFonts w:ascii="Times New Roman" w:hAnsi="Times New Roman"/>
          <w:sz w:val="24"/>
          <w:szCs w:val="24"/>
          <w:rtl w:val="0"/>
          <w:lang w:val="de-DE"/>
        </w:rPr>
        <w:t>ispose of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 data at the end of a reasonable period, otherwise the Workplace will be responsible for all damages that may occur.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 company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……………………………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. approves of cooperation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with OSTIM Technical University in the </w:t>
      </w: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orkplace Experience </w:t>
      </w:r>
      <w:r>
        <w:rPr>
          <w:rFonts w:ascii="Times New Roman" w:hAnsi="Times New Roman"/>
          <w:sz w:val="24"/>
          <w:szCs w:val="24"/>
          <w:rtl w:val="0"/>
          <w:lang w:val="de-DE"/>
        </w:rPr>
        <w:t>Application Education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Program </w:t>
      </w:r>
      <w:r>
        <w:rPr>
          <w:rFonts w:ascii="Times New Roman" w:hAnsi="Times New Roman"/>
          <w:sz w:val="24"/>
          <w:szCs w:val="24"/>
          <w:rtl w:val="0"/>
          <w:lang w:val="de-DE"/>
        </w:rPr>
        <w:t>endeavor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within the framework of the provisions of this document with a total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yearly quota of (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…</w:t>
      </w:r>
      <w:r>
        <w:rPr>
          <w:rFonts w:ascii="Times New Roman" w:hAnsi="Times New Roman"/>
          <w:sz w:val="24"/>
          <w:szCs w:val="24"/>
          <w:rtl w:val="0"/>
          <w:lang w:val="de-DE"/>
        </w:rPr>
        <w:t>),  of which (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…</w:t>
      </w:r>
      <w:r>
        <w:rPr>
          <w:rFonts w:ascii="Times New Roman" w:hAnsi="Times New Roman"/>
          <w:sz w:val="24"/>
          <w:szCs w:val="24"/>
          <w:rtl w:val="0"/>
          <w:lang w:val="de-DE"/>
        </w:rPr>
        <w:t>) are associate degree and (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…</w:t>
      </w:r>
      <w:r>
        <w:rPr>
          <w:rFonts w:ascii="Times New Roman" w:hAnsi="Times New Roman"/>
          <w:sz w:val="24"/>
          <w:szCs w:val="24"/>
          <w:rtl w:val="0"/>
          <w:lang w:val="de-DE"/>
        </w:rPr>
        <w:t>) are undergraduate students.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6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599"/>
        <w:gridCol w:w="5039"/>
      </w:tblGrid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5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hd w:val="clear" w:color="auto" w:fill="ffffff"/>
              <w:spacing w:line="276" w:lineRule="auto"/>
              <w:jc w:val="center"/>
            </w:pPr>
            <w:r>
              <w:rPr>
                <w:rFonts w:ascii="Times New Roman" w:hAnsi="Times New Roman"/>
                <w:outline w:val="0"/>
                <w:color w:val="242424"/>
                <w:sz w:val="24"/>
                <w:szCs w:val="24"/>
                <w:u w:color="242424"/>
                <w:shd w:val="nil" w:color="auto" w:fill="auto"/>
                <w:rtl w:val="0"/>
                <w:lang w:val="de-DE"/>
                <w14:textFill>
                  <w14:solidFill>
                    <w14:srgbClr w14:val="242424"/>
                  </w14:solidFill>
                </w14:textFill>
              </w:rPr>
              <w:t>Ay</w:t>
            </w:r>
            <w:r>
              <w:rPr>
                <w:rFonts w:ascii="Times New Roman" w:hAnsi="Times New Roman" w:hint="default"/>
                <w:outline w:val="0"/>
                <w:color w:val="242424"/>
                <w:sz w:val="24"/>
                <w:szCs w:val="24"/>
                <w:u w:color="242424"/>
                <w:shd w:val="nil" w:color="auto" w:fill="auto"/>
                <w:rtl w:val="0"/>
                <w:lang w:val="de-DE"/>
                <w14:textFill>
                  <w14:solidFill>
                    <w14:srgbClr w14:val="242424"/>
                  </w14:solidFill>
                </w14:textFill>
              </w:rPr>
              <w:t>ş</w:t>
            </w:r>
            <w:r>
              <w:rPr>
                <w:rFonts w:ascii="Times New Roman" w:hAnsi="Times New Roman"/>
                <w:outline w:val="0"/>
                <w:color w:val="242424"/>
                <w:sz w:val="24"/>
                <w:szCs w:val="24"/>
                <w:u w:color="242424"/>
                <w:shd w:val="nil" w:color="auto" w:fill="auto"/>
                <w:rtl w:val="0"/>
                <w:lang w:val="de-DE"/>
                <w14:textFill>
                  <w14:solidFill>
                    <w14:srgbClr w14:val="242424"/>
                  </w14:solidFill>
                </w14:textFill>
              </w:rPr>
              <w:t>enur IRKILATA</w:t>
            </w:r>
          </w:p>
        </w:tc>
      </w:tr>
      <w:tr>
        <w:tblPrEx>
          <w:shd w:val="clear" w:color="auto" w:fill="cadfff"/>
        </w:tblPrEx>
        <w:trPr>
          <w:trHeight w:val="997" w:hRule="atLeast"/>
        </w:trPr>
        <w:tc>
          <w:tcPr>
            <w:tcW w:type="dxa" w:w="4599"/>
            <w:tcBorders>
              <w:top w:val="nil"/>
              <w:left w:val="nil"/>
              <w:bottom w:val="nil"/>
              <w:right w:val="nil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39"/>
            <w:tcBorders>
              <w:top w:val="nil"/>
              <w:left w:val="nil"/>
              <w:bottom w:val="nil"/>
              <w:right w:val="nil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cs="Times New Roman" w:hAnsi="Times New Roman" w:eastAsia="Times New Roman"/>
                <w:outline w:val="0"/>
                <w:color w:val="242424"/>
                <w:sz w:val="24"/>
                <w:szCs w:val="24"/>
                <w:u w:color="242424"/>
                <w:shd w:val="nil" w:color="auto" w:fill="auto"/>
                <w14:textFill>
                  <w14:solidFill>
                    <w14:srgbClr w14:val="242424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42424"/>
                <w:sz w:val="24"/>
                <w:szCs w:val="24"/>
                <w:u w:color="242424"/>
                <w:shd w:val="nil" w:color="auto" w:fill="auto"/>
                <w:rtl w:val="0"/>
                <w:lang w:val="de-DE"/>
                <w14:textFill>
                  <w14:solidFill>
                    <w14:srgbClr w14:val="242424"/>
                  </w14:solidFill>
                </w14:textFill>
              </w:rPr>
              <w:t>OSTIM Technical University</w:t>
            </w:r>
          </w:p>
          <w:p>
            <w:pPr>
              <w:pStyle w:val="Body A"/>
              <w:widowControl w:val="0"/>
              <w:shd w:val="clear" w:color="auto" w:fill="ffffff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outline w:val="0"/>
                <w:color w:val="242424"/>
                <w:sz w:val="24"/>
                <w:szCs w:val="24"/>
                <w:u w:color="242424"/>
                <w:shd w:val="nil" w:color="auto" w:fill="auto"/>
                <w:rtl w:val="0"/>
                <w:lang w:val="en-US"/>
                <w14:textFill>
                  <w14:solidFill>
                    <w14:srgbClr w14:val="242424"/>
                  </w14:solidFill>
                </w14:textFill>
              </w:rPr>
              <w:t xml:space="preserve">Career Planning and On-the-Job Training Center Manager </w:t>
            </w:r>
          </w:p>
        </w:tc>
      </w:tr>
      <w:tr>
        <w:tblPrEx>
          <w:shd w:val="clear" w:color="auto" w:fill="cadfff"/>
        </w:tblPrEx>
        <w:trPr>
          <w:trHeight w:val="1340" w:hRule="atLeast"/>
        </w:trPr>
        <w:tc>
          <w:tcPr>
            <w:tcW w:type="dxa" w:w="45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cs="Times New Roman" w:hAnsi="Times New Roman" w:eastAsia="Times New Roman"/>
                <w:outline w:val="0"/>
                <w:color w:val="242424"/>
                <w:sz w:val="24"/>
                <w:szCs w:val="24"/>
                <w:u w:color="242424"/>
                <w:shd w:val="nil" w:color="auto" w:fill="auto"/>
                <w:lang w:val="de-DE"/>
                <w14:textFill>
                  <w14:solidFill>
                    <w14:srgbClr w14:val="242424"/>
                  </w14:solidFill>
                </w14:textFill>
              </w:rPr>
            </w:pPr>
          </w:p>
          <w:p>
            <w:pPr>
              <w:pStyle w:val="Body A"/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cs="Times New Roman" w:hAnsi="Times New Roman" w:eastAsia="Times New Roman"/>
                <w:outline w:val="0"/>
                <w:color w:val="242424"/>
                <w:sz w:val="24"/>
                <w:szCs w:val="24"/>
                <w:u w:color="242424"/>
                <w:shd w:val="nil" w:color="auto" w:fill="auto"/>
                <w:lang w:val="de-DE"/>
                <w14:textFill>
                  <w14:solidFill>
                    <w14:srgbClr w14:val="242424"/>
                  </w14:solidFill>
                </w14:textFill>
              </w:rPr>
            </w:pPr>
          </w:p>
          <w:p>
            <w:pPr>
              <w:pStyle w:val="Body A"/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cs="Times New Roman" w:hAnsi="Times New Roman" w:eastAsia="Times New Roman"/>
                <w:outline w:val="0"/>
                <w:color w:val="242424"/>
                <w:sz w:val="24"/>
                <w:szCs w:val="24"/>
                <w:u w:color="242424"/>
                <w:shd w:val="nil" w:color="auto" w:fill="auto"/>
                <w:lang w:val="de-DE"/>
                <w14:textFill>
                  <w14:solidFill>
                    <w14:srgbClr w14:val="242424"/>
                  </w14:solidFill>
                </w14:textFill>
              </w:rPr>
            </w:pPr>
          </w:p>
          <w:p>
            <w:pPr>
              <w:pStyle w:val="Body A"/>
              <w:widowControl w:val="0"/>
              <w:shd w:val="clear" w:color="auto" w:fill="ffffff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outline w:val="0"/>
                <w:color w:val="242424"/>
                <w:sz w:val="24"/>
                <w:szCs w:val="24"/>
                <w:u w:color="242424"/>
                <w:shd w:val="nil" w:color="auto" w:fill="auto"/>
                <w:rtl w:val="0"/>
                <w:lang w:val="de-DE"/>
                <w14:textFill>
                  <w14:solidFill>
                    <w14:srgbClr w14:val="242424"/>
                  </w14:solidFill>
                </w14:textFill>
              </w:rPr>
              <w:t xml:space="preserve">Prof. Dr. </w:t>
            </w:r>
            <w:r>
              <w:rPr>
                <w:rFonts w:ascii="Times New Roman" w:hAnsi="Times New Roman" w:hint="default"/>
                <w:outline w:val="0"/>
                <w:color w:val="242424"/>
                <w:sz w:val="24"/>
                <w:szCs w:val="24"/>
                <w:u w:color="242424"/>
                <w:shd w:val="nil" w:color="auto" w:fill="auto"/>
                <w:rtl w:val="0"/>
                <w:lang w:val="de-DE"/>
                <w14:textFill>
                  <w14:solidFill>
                    <w14:srgbClr w14:val="242424"/>
                  </w14:solidFill>
                </w14:textFill>
              </w:rPr>
              <w:t>Ü</w:t>
            </w:r>
            <w:r>
              <w:rPr>
                <w:rFonts w:ascii="Times New Roman" w:hAnsi="Times New Roman"/>
                <w:outline w:val="0"/>
                <w:color w:val="242424"/>
                <w:sz w:val="24"/>
                <w:szCs w:val="24"/>
                <w:u w:color="242424"/>
                <w:shd w:val="nil" w:color="auto" w:fill="auto"/>
                <w:rtl w:val="0"/>
                <w:lang w:val="de-DE"/>
                <w14:textFill>
                  <w14:solidFill>
                    <w14:srgbClr w14:val="242424"/>
                  </w14:solidFill>
                </w14:textFill>
              </w:rPr>
              <w:t>nsal SI</w:t>
            </w:r>
            <w:r>
              <w:rPr>
                <w:rFonts w:ascii="Times New Roman" w:hAnsi="Times New Roman" w:hint="default"/>
                <w:outline w:val="0"/>
                <w:color w:val="242424"/>
                <w:sz w:val="24"/>
                <w:szCs w:val="24"/>
                <w:u w:color="242424"/>
                <w:shd w:val="nil" w:color="auto" w:fill="auto"/>
                <w:rtl w:val="0"/>
                <w:lang w:val="de-DE"/>
                <w14:textFill>
                  <w14:solidFill>
                    <w14:srgbClr w14:val="242424"/>
                  </w14:solidFill>
                </w14:textFill>
              </w:rPr>
              <w:t>Ğ</w:t>
            </w:r>
            <w:r>
              <w:rPr>
                <w:rFonts w:ascii="Times New Roman" w:hAnsi="Times New Roman"/>
                <w:outline w:val="0"/>
                <w:color w:val="242424"/>
                <w:sz w:val="24"/>
                <w:szCs w:val="24"/>
                <w:u w:color="242424"/>
                <w:shd w:val="nil" w:color="auto" w:fill="auto"/>
                <w:rtl w:val="0"/>
                <w:lang w:val="de-DE"/>
                <w14:textFill>
                  <w14:solidFill>
                    <w14:srgbClr w14:val="242424"/>
                  </w14:solidFill>
                </w14:textFill>
              </w:rPr>
              <w:t>RI</w:t>
            </w:r>
          </w:p>
        </w:tc>
      </w:tr>
      <w:tr>
        <w:tblPrEx>
          <w:shd w:val="clear" w:color="auto" w:fill="cadfff"/>
        </w:tblPrEx>
        <w:trPr>
          <w:trHeight w:val="654" w:hRule="atLeast"/>
        </w:trPr>
        <w:tc>
          <w:tcPr>
            <w:tcW w:type="dxa" w:w="4599"/>
            <w:tcBorders>
              <w:top w:val="nil"/>
              <w:left w:val="nil"/>
              <w:bottom w:val="nil"/>
              <w:right w:val="nil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39"/>
            <w:tcBorders>
              <w:top w:val="nil"/>
              <w:left w:val="nil"/>
              <w:bottom w:val="nil"/>
              <w:right w:val="nil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cs="Times New Roman" w:hAnsi="Times New Roman" w:eastAsia="Times New Roman"/>
                <w:outline w:val="0"/>
                <w:color w:val="242424"/>
                <w:sz w:val="24"/>
                <w:szCs w:val="24"/>
                <w:u w:color="242424"/>
                <w:shd w:val="nil" w:color="auto" w:fill="auto"/>
                <w14:textFill>
                  <w14:solidFill>
                    <w14:srgbClr w14:val="242424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42424"/>
                <w:sz w:val="24"/>
                <w:szCs w:val="24"/>
                <w:u w:color="242424"/>
                <w:shd w:val="nil" w:color="auto" w:fill="auto"/>
                <w:rtl w:val="0"/>
                <w:lang w:val="de-DE"/>
                <w14:textFill>
                  <w14:solidFill>
                    <w14:srgbClr w14:val="242424"/>
                  </w14:solidFill>
                </w14:textFill>
              </w:rPr>
              <w:t>OSTIM Technical University</w:t>
            </w:r>
          </w:p>
          <w:p>
            <w:pPr>
              <w:pStyle w:val="Body A"/>
              <w:widowControl w:val="0"/>
              <w:shd w:val="clear" w:color="auto" w:fill="ffffff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outline w:val="0"/>
                <w:color w:val="242424"/>
                <w:sz w:val="24"/>
                <w:szCs w:val="24"/>
                <w:u w:color="242424"/>
                <w:shd w:val="nil" w:color="auto" w:fill="auto"/>
                <w:rtl w:val="0"/>
                <w:lang w:val="de-DE"/>
                <w14:textFill>
                  <w14:solidFill>
                    <w14:srgbClr w14:val="242424"/>
                  </w14:solidFill>
                </w14:textFill>
              </w:rPr>
              <w:t>Vice-Chancellor</w:t>
            </w:r>
          </w:p>
        </w:tc>
      </w:tr>
    </w:tbl>
    <w:p>
      <w:pPr>
        <w:pStyle w:val="Body A"/>
        <w:widowControl w:val="0"/>
        <w:ind w:left="108" w:hanging="108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